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B97" w:rsidRPr="00521E84" w:rsidRDefault="00604B97" w:rsidP="003A0D1C">
      <w:pPr>
        <w:pStyle w:val="Heading1"/>
        <w:jc w:val="center"/>
        <w:rPr>
          <w:sz w:val="28"/>
          <w:szCs w:val="28"/>
        </w:rPr>
      </w:pPr>
      <w:r w:rsidRPr="00521E84">
        <w:rPr>
          <w:sz w:val="28"/>
          <w:szCs w:val="28"/>
        </w:rPr>
        <w:t>Нес</w:t>
      </w:r>
      <w:r w:rsidR="00E04B32">
        <w:rPr>
          <w:sz w:val="28"/>
          <w:szCs w:val="28"/>
        </w:rPr>
        <w:t>частный случай на производстве</w:t>
      </w:r>
    </w:p>
    <w:tbl>
      <w:tblPr>
        <w:tblW w:w="4950" w:type="pct"/>
        <w:tblCellSpacing w:w="15" w:type="dxa"/>
        <w:tblCellMar>
          <w:top w:w="15" w:type="dxa"/>
          <w:left w:w="15" w:type="dxa"/>
          <w:bottom w:w="15" w:type="dxa"/>
          <w:right w:w="15" w:type="dxa"/>
        </w:tblCellMar>
        <w:tblLook w:val="0000"/>
      </w:tblPr>
      <w:tblGrid>
        <w:gridCol w:w="9351"/>
      </w:tblGrid>
      <w:tr w:rsidR="00604B97" w:rsidRPr="00521E84">
        <w:trPr>
          <w:tblCellSpacing w:w="15" w:type="dxa"/>
        </w:trPr>
        <w:tc>
          <w:tcPr>
            <w:tcW w:w="4950" w:type="pct"/>
          </w:tcPr>
          <w:p w:rsidR="00521E84" w:rsidRDefault="00604B97" w:rsidP="00521E84">
            <w:pPr>
              <w:pStyle w:val="NormalWeb"/>
              <w:rPr>
                <w:sz w:val="28"/>
                <w:szCs w:val="28"/>
              </w:rPr>
            </w:pPr>
            <w:r w:rsidRPr="00521E84">
              <w:rPr>
                <w:sz w:val="28"/>
                <w:szCs w:val="28"/>
              </w:rPr>
              <w:t xml:space="preserve"> </w:t>
            </w:r>
            <w:hyperlink r:id="rId4" w:history="1">
              <w:r w:rsidRPr="00521E84">
                <w:rPr>
                  <w:rStyle w:val="Hyperlink"/>
                  <w:b/>
                  <w:bCs/>
                  <w:sz w:val="28"/>
                  <w:szCs w:val="28"/>
                </w:rPr>
                <w:t>несчастный случай на производстве</w:t>
              </w:r>
            </w:hyperlink>
            <w:r w:rsidRPr="00521E84">
              <w:rPr>
                <w:sz w:val="28"/>
                <w:szCs w:val="28"/>
              </w:rPr>
              <w:t xml:space="preserve"> - это событие, в результате которого застрахованный получил увечье или иное повреждение здоровья. Причем увечья получены:</w:t>
            </w:r>
            <w:r w:rsidRPr="00521E84">
              <w:rPr>
                <w:sz w:val="28"/>
                <w:szCs w:val="28"/>
              </w:rPr>
              <w:br/>
              <w:t>- при исполнении им обязанностей по трудовому договору и в иных установленных законом случаях;</w:t>
            </w:r>
            <w:r w:rsidRPr="00521E84">
              <w:rPr>
                <w:sz w:val="28"/>
                <w:szCs w:val="28"/>
              </w:rPr>
              <w:br/>
              <w:t>-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w:t>
            </w:r>
          </w:p>
          <w:p w:rsidR="00521E84" w:rsidRPr="00521E84" w:rsidRDefault="00521E84" w:rsidP="00521E84">
            <w:pPr>
              <w:pStyle w:val="NormalWeb"/>
              <w:rPr>
                <w:sz w:val="28"/>
                <w:szCs w:val="28"/>
              </w:rPr>
            </w:pPr>
            <w:r w:rsidRPr="00521E84">
              <w:rPr>
                <w:rStyle w:val="Strong"/>
                <w:sz w:val="28"/>
                <w:szCs w:val="28"/>
              </w:rPr>
              <w:t>По дороге на работу</w:t>
            </w:r>
            <w:r w:rsidRPr="00521E84">
              <w:rPr>
                <w:sz w:val="28"/>
                <w:szCs w:val="28"/>
              </w:rPr>
              <w:br/>
              <w:t>Травма признается производственной, если работник добирался на работу (с работы) на транспорте работодателя и получил травму. Если на собственном автомобиле — только если работник использовал собственный автомобиль по распоряжению работодателя или использование автомобиля работника в служебных целях было закреплено в трудовом договоре (ст. 227, 230 ТК РФ).</w:t>
            </w:r>
          </w:p>
          <w:p w:rsidR="00521E84" w:rsidRPr="00521E84" w:rsidRDefault="00521E84" w:rsidP="00521E84">
            <w:pPr>
              <w:pStyle w:val="NormalWeb"/>
              <w:rPr>
                <w:sz w:val="28"/>
                <w:szCs w:val="28"/>
              </w:rPr>
            </w:pPr>
            <w:r w:rsidRPr="00521E84">
              <w:rPr>
                <w:sz w:val="28"/>
                <w:szCs w:val="28"/>
              </w:rPr>
              <w:t>Несчастный случай не может быть признан связанным с производством, если работник ехал на общественном транспорте, на своей машине (без договоренности с работодателем) или шел пешком.</w:t>
            </w:r>
          </w:p>
          <w:p w:rsidR="00521E84" w:rsidRPr="00521E84" w:rsidRDefault="00521E84" w:rsidP="00521E84">
            <w:pPr>
              <w:pStyle w:val="NormalWeb"/>
              <w:rPr>
                <w:sz w:val="28"/>
                <w:szCs w:val="28"/>
              </w:rPr>
            </w:pPr>
            <w:r w:rsidRPr="00521E84">
              <w:rPr>
                <w:sz w:val="28"/>
                <w:szCs w:val="28"/>
              </w:rPr>
              <w:t>Если работник в конце рабочего дня ездил с поручениями, например, сдавал отчетность, а потом, не заезжая в офис, — домой и по дороге получил травму, то в данном случае работник исполнил поручение работодателя по сдаче отчетности и с этого момента перестал исполнять свои трудовые обязанности. Следовательно, полученная сотрудником по дороге домой травма (если только он не следовал до дома на транспорте работодателя), не признается производственной.</w:t>
            </w:r>
          </w:p>
          <w:p w:rsidR="00604B97" w:rsidRPr="00521E84" w:rsidRDefault="00604B97" w:rsidP="00521E84">
            <w:pPr>
              <w:pStyle w:val="NormalWeb"/>
              <w:rPr>
                <w:sz w:val="28"/>
                <w:szCs w:val="28"/>
              </w:rPr>
            </w:pPr>
            <w:r w:rsidRPr="00521E84">
              <w:rPr>
                <w:sz w:val="28"/>
                <w:szCs w:val="28"/>
              </w:rPr>
              <w:br/>
              <w:t>Причем время нахождения в командировке и время исполнения поручений работодателя в выходные и праздничные дни также считаются рабочим временем (если будет доказано наличие инициативы работодателя).</w:t>
            </w:r>
            <w:r w:rsidRPr="00521E84">
              <w:rPr>
                <w:sz w:val="28"/>
                <w:szCs w:val="28"/>
              </w:rPr>
              <w:br/>
              <w:t>Последствиями увечья являются появление необходимости перевода застрахованного на другую работу, временная или стойкая утрата им профессиональной трудоспособности либо его смерть. Иными словами, если при исполнении обязанностей работник, упав, получил незначительный ушиб, то это не может считаться несчастным случаем.</w:t>
            </w:r>
            <w:r w:rsidRPr="00521E84">
              <w:rPr>
                <w:sz w:val="28"/>
                <w:szCs w:val="28"/>
              </w:rPr>
              <w:br/>
              <w:t>Таким образом ст. 3 Федерального закона от 24.07.1998 N 125-ФЗ "Об обязательном социальном страховании от несчастных случаев на производстве и профессиональных заболеваний" (далее - Закон о соцстраховании) определяет несчастный случай на производстве.</w:t>
            </w:r>
            <w:r w:rsidRPr="00521E84">
              <w:rPr>
                <w:sz w:val="28"/>
                <w:szCs w:val="28"/>
              </w:rPr>
              <w:br/>
            </w:r>
            <w:r w:rsidRPr="00521E84">
              <w:rPr>
                <w:rStyle w:val="Strong"/>
                <w:sz w:val="28"/>
                <w:szCs w:val="28"/>
              </w:rPr>
              <w:t>Страховщик</w:t>
            </w:r>
            <w:r w:rsidRPr="00521E84">
              <w:rPr>
                <w:sz w:val="28"/>
                <w:szCs w:val="28"/>
              </w:rPr>
              <w:t xml:space="preserve"> - ФСС РФ, </w:t>
            </w:r>
            <w:r w:rsidRPr="00521E84">
              <w:rPr>
                <w:rStyle w:val="Strong"/>
                <w:sz w:val="28"/>
                <w:szCs w:val="28"/>
              </w:rPr>
              <w:t>страхователь</w:t>
            </w:r>
            <w:r w:rsidRPr="00521E84">
              <w:rPr>
                <w:sz w:val="28"/>
                <w:szCs w:val="28"/>
              </w:rPr>
              <w:t xml:space="preserve"> - юридическое лицо любой организационно-правовой формы либо физическое лицо, нанимающее лиц, подлежащих обязательному социальному страхованию от несчастных случаев (Закон о соцстраховании).</w:t>
            </w:r>
            <w:r w:rsidRPr="00521E84">
              <w:rPr>
                <w:sz w:val="28"/>
                <w:szCs w:val="28"/>
              </w:rPr>
              <w:br/>
            </w:r>
          </w:p>
          <w:p w:rsidR="00604B97" w:rsidRPr="00521E84" w:rsidRDefault="00604B97" w:rsidP="00604B97">
            <w:pPr>
              <w:pStyle w:val="Heading2"/>
              <w:rPr>
                <w:sz w:val="28"/>
                <w:szCs w:val="28"/>
              </w:rPr>
            </w:pPr>
            <w:r w:rsidRPr="00521E84">
              <w:rPr>
                <w:sz w:val="28"/>
                <w:szCs w:val="28"/>
              </w:rPr>
              <w:t>Действия работодателя</w:t>
            </w:r>
          </w:p>
          <w:p w:rsidR="00604B97" w:rsidRPr="00521E84" w:rsidRDefault="00604B97" w:rsidP="00604B97">
            <w:pPr>
              <w:pStyle w:val="NormalWeb"/>
              <w:rPr>
                <w:sz w:val="28"/>
                <w:szCs w:val="28"/>
              </w:rPr>
            </w:pPr>
            <w:r w:rsidRPr="00521E84">
              <w:rPr>
                <w:sz w:val="28"/>
                <w:szCs w:val="28"/>
              </w:rPr>
              <w:t>Если произошел несчастный случай, то руководитель организации в течение суток обязан сообщить о нем в территориальный орган ФСС РФ (</w:t>
            </w:r>
            <w:proofErr w:type="spellStart"/>
            <w:r w:rsidRPr="00521E84">
              <w:rPr>
                <w:sz w:val="28"/>
                <w:szCs w:val="28"/>
              </w:rPr>
              <w:t>пп</w:t>
            </w:r>
            <w:proofErr w:type="spellEnd"/>
            <w:r w:rsidRPr="00521E84">
              <w:rPr>
                <w:sz w:val="28"/>
                <w:szCs w:val="28"/>
              </w:rPr>
              <w:t>. 6 п. 2 ст. 17 Закона о соцстраховании).</w:t>
            </w:r>
            <w:r w:rsidRPr="00521E84">
              <w:rPr>
                <w:sz w:val="28"/>
                <w:szCs w:val="28"/>
              </w:rPr>
              <w:br/>
              <w:t xml:space="preserve">Несообщение в фонд в течение суток для работодателя чревато административной ответственностью в виде </w:t>
            </w:r>
            <w:r w:rsidRPr="00521E84">
              <w:rPr>
                <w:rStyle w:val="Strong"/>
                <w:sz w:val="28"/>
                <w:szCs w:val="28"/>
              </w:rPr>
              <w:t>штрафа</w:t>
            </w:r>
            <w:r w:rsidRPr="00521E84">
              <w:rPr>
                <w:sz w:val="28"/>
                <w:szCs w:val="28"/>
              </w:rPr>
              <w:t>:</w:t>
            </w:r>
            <w:r w:rsidRPr="00521E84">
              <w:rPr>
                <w:sz w:val="28"/>
                <w:szCs w:val="28"/>
              </w:rPr>
              <w:br/>
              <w:t>- для организаций - от 5000 до 10 000 руб.;</w:t>
            </w:r>
            <w:r w:rsidRPr="00521E84">
              <w:rPr>
                <w:sz w:val="28"/>
                <w:szCs w:val="28"/>
              </w:rPr>
              <w:br/>
              <w:t>- для должностных лиц - от 500 до 1000 руб.;</w:t>
            </w:r>
            <w:r w:rsidRPr="00521E84">
              <w:rPr>
                <w:sz w:val="28"/>
                <w:szCs w:val="28"/>
              </w:rPr>
              <w:br/>
              <w:t xml:space="preserve">- для граждан - от 300 до 500 руб. (ст. 15.34 </w:t>
            </w:r>
            <w:proofErr w:type="spellStart"/>
            <w:r w:rsidRPr="00521E84">
              <w:rPr>
                <w:sz w:val="28"/>
                <w:szCs w:val="28"/>
              </w:rPr>
              <w:t>КоАП</w:t>
            </w:r>
            <w:proofErr w:type="spellEnd"/>
            <w:r w:rsidRPr="00521E84">
              <w:rPr>
                <w:sz w:val="28"/>
                <w:szCs w:val="28"/>
              </w:rPr>
              <w:t xml:space="preserve"> РФ).</w:t>
            </w:r>
          </w:p>
          <w:p w:rsidR="00604B97" w:rsidRPr="00521E84" w:rsidRDefault="00604B97" w:rsidP="00604B97">
            <w:pPr>
              <w:pStyle w:val="Heading2"/>
              <w:rPr>
                <w:sz w:val="28"/>
                <w:szCs w:val="28"/>
              </w:rPr>
            </w:pPr>
            <w:r w:rsidRPr="00521E84">
              <w:rPr>
                <w:sz w:val="28"/>
                <w:szCs w:val="28"/>
              </w:rPr>
              <w:t>Вопросы квалификации</w:t>
            </w:r>
          </w:p>
          <w:p w:rsidR="00604B97" w:rsidRPr="00521E84" w:rsidRDefault="00604B97" w:rsidP="00604B97">
            <w:pPr>
              <w:pStyle w:val="NormalWeb"/>
              <w:rPr>
                <w:sz w:val="28"/>
                <w:szCs w:val="28"/>
              </w:rPr>
            </w:pPr>
            <w:r w:rsidRPr="00521E84">
              <w:rPr>
                <w:sz w:val="28"/>
                <w:szCs w:val="28"/>
              </w:rPr>
              <w:t xml:space="preserve">Следует определить степень несчастного случая - легкий он или тяжелый. Если случай легкий, то расследование проводится в течение трех дней (ст. 229.1 ТК РФ). Для расследования создается </w:t>
            </w:r>
            <w:r w:rsidRPr="00521E84">
              <w:rPr>
                <w:rStyle w:val="Strong"/>
                <w:sz w:val="28"/>
                <w:szCs w:val="28"/>
              </w:rPr>
              <w:t>комиссия</w:t>
            </w:r>
            <w:r w:rsidRPr="00521E84">
              <w:rPr>
                <w:sz w:val="28"/>
                <w:szCs w:val="28"/>
              </w:rPr>
              <w:t xml:space="preserve"> из трех человек (состав утверждается руководителем), как правило, состав такой:</w:t>
            </w:r>
            <w:r w:rsidRPr="00521E84">
              <w:rPr>
                <w:sz w:val="28"/>
                <w:szCs w:val="28"/>
              </w:rPr>
              <w:br/>
              <w:t>- генеральный директор;</w:t>
            </w:r>
            <w:r w:rsidRPr="00521E84">
              <w:rPr>
                <w:sz w:val="28"/>
                <w:szCs w:val="28"/>
              </w:rPr>
              <w:br/>
              <w:t>- специалист по охране труда либо лицо, назначенное приказом руководителя ответственным за эту работу;</w:t>
            </w:r>
            <w:r w:rsidRPr="00521E84">
              <w:rPr>
                <w:sz w:val="28"/>
                <w:szCs w:val="28"/>
              </w:rPr>
              <w:br/>
              <w:t>- сотрудник.</w:t>
            </w:r>
            <w:r w:rsidRPr="00521E84">
              <w:rPr>
                <w:sz w:val="28"/>
                <w:szCs w:val="28"/>
              </w:rPr>
              <w:br/>
              <w:t>По окончании расследования составляется акт в свободной форме. В журнале по форме N 9 (утв. Постановлением Минтруда России от 24.10.2002 N 73) делается запись о несчастном случае на производстве.</w:t>
            </w:r>
          </w:p>
          <w:p w:rsidR="00604B97" w:rsidRPr="00521E84" w:rsidRDefault="00604B97" w:rsidP="00604B97">
            <w:pPr>
              <w:pStyle w:val="Heading2"/>
              <w:rPr>
                <w:sz w:val="28"/>
                <w:szCs w:val="28"/>
              </w:rPr>
            </w:pPr>
            <w:r w:rsidRPr="00521E84">
              <w:rPr>
                <w:sz w:val="28"/>
                <w:szCs w:val="28"/>
              </w:rPr>
              <w:t>Тяжелый случай?</w:t>
            </w:r>
          </w:p>
          <w:p w:rsidR="00604B97" w:rsidRPr="00521E84" w:rsidRDefault="00604B97" w:rsidP="00604B97">
            <w:pPr>
              <w:pStyle w:val="NormalWeb"/>
              <w:rPr>
                <w:sz w:val="28"/>
                <w:szCs w:val="28"/>
              </w:rPr>
            </w:pPr>
            <w:r w:rsidRPr="00521E84">
              <w:rPr>
                <w:sz w:val="28"/>
                <w:szCs w:val="28"/>
              </w:rPr>
              <w:t>Если же случай тяжелый, то в состав комиссии также включаются:</w:t>
            </w:r>
            <w:r w:rsidRPr="00521E84">
              <w:rPr>
                <w:sz w:val="28"/>
                <w:szCs w:val="28"/>
              </w:rPr>
              <w:br/>
              <w:t>- государственный инспектор труда;</w:t>
            </w:r>
            <w:r w:rsidRPr="00521E84">
              <w:rPr>
                <w:sz w:val="28"/>
                <w:szCs w:val="28"/>
              </w:rPr>
              <w:br/>
              <w:t>- представители органа исполнительной власти субъекта РФ или органа местного самоуправления (по согласованию);</w:t>
            </w:r>
            <w:r w:rsidRPr="00521E84">
              <w:rPr>
                <w:sz w:val="28"/>
                <w:szCs w:val="28"/>
              </w:rPr>
              <w:br/>
              <w:t>- представитель территориального объединения организаций профсоюзов;</w:t>
            </w:r>
            <w:r w:rsidRPr="00521E84">
              <w:rPr>
                <w:sz w:val="28"/>
                <w:szCs w:val="28"/>
              </w:rPr>
              <w:br/>
              <w:t>- представители исполнительного органа страховщика (при расследовании случаев с застрахованными).</w:t>
            </w:r>
            <w:r w:rsidRPr="00521E84">
              <w:rPr>
                <w:sz w:val="28"/>
                <w:szCs w:val="28"/>
              </w:rPr>
              <w:br/>
              <w:t>Если несчастный случай произошел с сотрудником, который был направлен для выполнения работы к другому работодателю, то в состав комиссии должен входить представитель работодателя, направившего это лицо.</w:t>
            </w:r>
            <w:r w:rsidRPr="00521E84">
              <w:rPr>
                <w:sz w:val="28"/>
                <w:szCs w:val="28"/>
              </w:rPr>
              <w:br/>
              <w:t>В данном случае расследование проводится в течение 15 дней.</w:t>
            </w:r>
            <w:r w:rsidRPr="00521E84">
              <w:rPr>
                <w:sz w:val="28"/>
                <w:szCs w:val="28"/>
              </w:rPr>
              <w:br/>
              <w:t xml:space="preserve">Если произошел групповой несчастный случай (два человека и более), а также тяжелый несчастный случай или несчастный случай со смертельным исходом, то работодатель (его представитель) в течение суток обязан направить </w:t>
            </w:r>
            <w:r w:rsidRPr="00521E84">
              <w:rPr>
                <w:rStyle w:val="Strong"/>
                <w:sz w:val="28"/>
                <w:szCs w:val="28"/>
              </w:rPr>
              <w:t>извещение</w:t>
            </w:r>
            <w:r w:rsidRPr="00521E84">
              <w:rPr>
                <w:sz w:val="28"/>
                <w:szCs w:val="28"/>
              </w:rPr>
              <w:t>:</w:t>
            </w:r>
            <w:r w:rsidRPr="00521E84">
              <w:rPr>
                <w:sz w:val="28"/>
                <w:szCs w:val="28"/>
              </w:rPr>
              <w:br/>
              <w:t>- в соответствующую государственную инспекцию труда;</w:t>
            </w:r>
            <w:r w:rsidRPr="00521E84">
              <w:rPr>
                <w:sz w:val="28"/>
                <w:szCs w:val="28"/>
              </w:rPr>
              <w:br/>
              <w:t>- в прокуратуру по месту происшествия несчастного случая;</w:t>
            </w:r>
            <w:r w:rsidRPr="00521E84">
              <w:rPr>
                <w:sz w:val="28"/>
                <w:szCs w:val="28"/>
              </w:rPr>
              <w:br/>
              <w:t>- 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r w:rsidRPr="00521E84">
              <w:rPr>
                <w:sz w:val="28"/>
                <w:szCs w:val="28"/>
              </w:rPr>
              <w:br/>
              <w:t>- работодателю, направившему работника, с которым произошел несчастный случай;</w:t>
            </w:r>
            <w:r w:rsidRPr="00521E84">
              <w:rPr>
                <w:sz w:val="28"/>
                <w:szCs w:val="28"/>
              </w:rPr>
              <w:br/>
              <w:t>- 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w:t>
            </w:r>
            <w:r w:rsidRPr="00521E84">
              <w:rPr>
                <w:sz w:val="28"/>
                <w:szCs w:val="28"/>
              </w:rPr>
              <w:br/>
              <w:t>-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r w:rsidRPr="00521E84">
              <w:rPr>
                <w:sz w:val="28"/>
                <w:szCs w:val="28"/>
              </w:rPr>
              <w:br/>
            </w:r>
          </w:p>
          <w:p w:rsidR="00604B97" w:rsidRPr="00521E84" w:rsidRDefault="00604B97" w:rsidP="00604B97">
            <w:pPr>
              <w:pStyle w:val="Heading2"/>
              <w:rPr>
                <w:sz w:val="28"/>
                <w:szCs w:val="28"/>
              </w:rPr>
            </w:pPr>
            <w:r w:rsidRPr="00521E84">
              <w:rPr>
                <w:sz w:val="28"/>
                <w:szCs w:val="28"/>
              </w:rPr>
              <w:t>Необходимые документы</w:t>
            </w:r>
          </w:p>
          <w:p w:rsidR="00604B97" w:rsidRPr="00521E84" w:rsidRDefault="00604B97" w:rsidP="00604B97">
            <w:pPr>
              <w:pStyle w:val="NormalWeb"/>
              <w:rPr>
                <w:sz w:val="28"/>
                <w:szCs w:val="28"/>
              </w:rPr>
            </w:pPr>
            <w:r w:rsidRPr="00521E84">
              <w:rPr>
                <w:sz w:val="28"/>
                <w:szCs w:val="28"/>
              </w:rPr>
              <w:t xml:space="preserve">В необходимый </w:t>
            </w:r>
            <w:r w:rsidRPr="00521E84">
              <w:rPr>
                <w:rStyle w:val="Strong"/>
                <w:sz w:val="28"/>
                <w:szCs w:val="28"/>
              </w:rPr>
              <w:t>пакет документов</w:t>
            </w:r>
            <w:r w:rsidRPr="00521E84">
              <w:rPr>
                <w:sz w:val="28"/>
                <w:szCs w:val="28"/>
              </w:rPr>
              <w:t xml:space="preserve"> входят:</w:t>
            </w:r>
            <w:r w:rsidRPr="00521E84">
              <w:rPr>
                <w:sz w:val="28"/>
                <w:szCs w:val="28"/>
              </w:rPr>
              <w:br/>
              <w:t>- приказ (распоряжение) о создании комиссии по расследованию несчастного случая;</w:t>
            </w:r>
            <w:r w:rsidRPr="00521E84">
              <w:rPr>
                <w:sz w:val="28"/>
                <w:szCs w:val="28"/>
              </w:rPr>
              <w:br/>
              <w:t>- планы, эскизы, схемы, протокол осмотра места происшествия, а при необходимости - фото- и видеоматериалы;</w:t>
            </w:r>
            <w:r w:rsidRPr="00521E84">
              <w:rPr>
                <w:sz w:val="28"/>
                <w:szCs w:val="28"/>
              </w:rPr>
              <w:br/>
              <w:t>- документы, характеризующие состояние рабочего места, наличие опасных и вредных производственных факторов;</w:t>
            </w:r>
            <w:r w:rsidRPr="00521E84">
              <w:rPr>
                <w:sz w:val="28"/>
                <w:szCs w:val="28"/>
              </w:rPr>
              <w:br/>
              <w:t>- выписки из журналов регистрации инструктажей по охране труда и протоколов проверки знания пострадавшими требований охраны труда;</w:t>
            </w:r>
            <w:r w:rsidRPr="00521E84">
              <w:rPr>
                <w:sz w:val="28"/>
                <w:szCs w:val="28"/>
              </w:rPr>
              <w:br/>
              <w:t>- протоколы опросов очевидцев несчастного случая и должностных лиц, объяснения пострадавших;</w:t>
            </w:r>
            <w:r w:rsidRPr="00521E84">
              <w:rPr>
                <w:sz w:val="28"/>
                <w:szCs w:val="28"/>
              </w:rPr>
              <w:br/>
              <w:t>- экспертные заключения специалистов, результаты технических расчетов, лабораторных исследований и испытаний;</w:t>
            </w:r>
            <w:r w:rsidRPr="00521E84">
              <w:rPr>
                <w:sz w:val="28"/>
                <w:szCs w:val="28"/>
              </w:rPr>
              <w:br/>
              <w:t>- 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r w:rsidRPr="00521E84">
              <w:rPr>
                <w:sz w:val="28"/>
                <w:szCs w:val="28"/>
              </w:rPr>
              <w:br/>
              <w:t>- 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r w:rsidRPr="00521E84">
              <w:rPr>
                <w:sz w:val="28"/>
                <w:szCs w:val="28"/>
              </w:rPr>
              <w:br/>
              <w:t>- выписки из ранее выданных работодателю и касающихся предмета расследования предписаний государственных инспекторов труда;</w:t>
            </w:r>
            <w:r w:rsidRPr="00521E84">
              <w:rPr>
                <w:sz w:val="28"/>
                <w:szCs w:val="28"/>
              </w:rPr>
              <w:br/>
              <w:t>- другие документы по усмотрению комиссии.</w:t>
            </w:r>
            <w:r w:rsidRPr="00521E84">
              <w:rPr>
                <w:sz w:val="28"/>
                <w:szCs w:val="28"/>
              </w:rPr>
              <w:b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r w:rsidRPr="00521E84">
              <w:rPr>
                <w:sz w:val="28"/>
                <w:szCs w:val="28"/>
              </w:rPr>
              <w:br/>
            </w:r>
          </w:p>
          <w:p w:rsidR="00604B97" w:rsidRPr="00521E84" w:rsidRDefault="00604B97" w:rsidP="00604B97">
            <w:pPr>
              <w:pStyle w:val="Heading2"/>
              <w:rPr>
                <w:sz w:val="28"/>
                <w:szCs w:val="28"/>
              </w:rPr>
            </w:pPr>
            <w:r w:rsidRPr="00521E84">
              <w:rPr>
                <w:sz w:val="28"/>
                <w:szCs w:val="28"/>
              </w:rPr>
              <w:t>Что потом</w:t>
            </w:r>
          </w:p>
          <w:p w:rsidR="00604B97" w:rsidRPr="00521E84" w:rsidRDefault="00604B97" w:rsidP="00604B97">
            <w:pPr>
              <w:pStyle w:val="NormalWeb"/>
              <w:rPr>
                <w:sz w:val="28"/>
                <w:szCs w:val="28"/>
              </w:rPr>
            </w:pPr>
            <w:r w:rsidRPr="00521E84">
              <w:rPr>
                <w:sz w:val="28"/>
                <w:szCs w:val="28"/>
              </w:rPr>
              <w:t>После завершения расследования составляется акт о несчастном случае на производстве, который подписывается всеми лицами, проводившими расследование, утверждается работодателем (его представителем) и заверяется печатью.</w:t>
            </w:r>
            <w:r w:rsidRPr="00521E84">
              <w:rPr>
                <w:sz w:val="28"/>
                <w:szCs w:val="28"/>
              </w:rPr>
              <w:br/>
              <w:t xml:space="preserve">В течение </w:t>
            </w:r>
            <w:r w:rsidRPr="00521E84">
              <w:rPr>
                <w:rStyle w:val="Strong"/>
                <w:sz w:val="28"/>
                <w:szCs w:val="28"/>
              </w:rPr>
              <w:t>трех дней</w:t>
            </w:r>
            <w:r w:rsidRPr="00521E84">
              <w:rPr>
                <w:sz w:val="28"/>
                <w:szCs w:val="28"/>
              </w:rPr>
              <w:t xml:space="preserve"> после расследования несчастного случая:</w:t>
            </w:r>
            <w:r w:rsidRPr="00521E84">
              <w:rPr>
                <w:sz w:val="28"/>
                <w:szCs w:val="28"/>
              </w:rPr>
              <w:br/>
              <w:t>- один экземпляр акта отдается пострадавшему;</w:t>
            </w:r>
            <w:r w:rsidRPr="00521E84">
              <w:rPr>
                <w:sz w:val="28"/>
                <w:szCs w:val="28"/>
              </w:rPr>
              <w:br/>
              <w:t>- второй остается храниться на предприятии в течение 45 лет (вместе с другими материалами о несчастном случае);</w:t>
            </w:r>
            <w:r w:rsidRPr="00521E84">
              <w:rPr>
                <w:sz w:val="28"/>
                <w:szCs w:val="28"/>
              </w:rPr>
              <w:br/>
              <w:t>- третий отправляется в ФСС РФ вместе с копиями материалов (ст. 230 ТК РФ).</w:t>
            </w:r>
            <w:r w:rsidRPr="00521E84">
              <w:rPr>
                <w:sz w:val="28"/>
                <w:szCs w:val="28"/>
              </w:rPr>
              <w:br/>
              <w:t>Если случай тяжелый, то еще один экземпляр с копиями других документов также в трехдневный срок необходимо отправить в прокуратуру (ст. 230.1 ТК РФ). Также копии акта и других документов отправляются во все остальные инстанции, которые были оповещены о несчастном случае.</w:t>
            </w:r>
            <w:r w:rsidRPr="00521E84">
              <w:rPr>
                <w:sz w:val="28"/>
                <w:szCs w:val="28"/>
              </w:rPr>
              <w:br/>
              <w:t>Также работодатель обязан принять меры по предупреждению несчастного случая и сообщить о них в инспекцию труда (ст. 230.1 ТК РФ).</w:t>
            </w:r>
          </w:p>
        </w:tc>
      </w:tr>
    </w:tbl>
    <w:p w:rsidR="005806DD" w:rsidRPr="00521E84" w:rsidRDefault="005806DD">
      <w:pPr>
        <w:rPr>
          <w:sz w:val="28"/>
          <w:szCs w:val="28"/>
        </w:rPr>
      </w:pPr>
    </w:p>
    <w:sectPr w:rsidR="005806DD" w:rsidRPr="00521E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4B97"/>
    <w:rsid w:val="00014CBA"/>
    <w:rsid w:val="00051395"/>
    <w:rsid w:val="00096D71"/>
    <w:rsid w:val="000E058E"/>
    <w:rsid w:val="000F3AE6"/>
    <w:rsid w:val="0022610A"/>
    <w:rsid w:val="002417D7"/>
    <w:rsid w:val="00315B8C"/>
    <w:rsid w:val="0034640F"/>
    <w:rsid w:val="003A0D1C"/>
    <w:rsid w:val="00422FA3"/>
    <w:rsid w:val="004B6747"/>
    <w:rsid w:val="004F5102"/>
    <w:rsid w:val="005073D8"/>
    <w:rsid w:val="00513BB4"/>
    <w:rsid w:val="00521E84"/>
    <w:rsid w:val="00541BCB"/>
    <w:rsid w:val="00555433"/>
    <w:rsid w:val="005806DD"/>
    <w:rsid w:val="005D457A"/>
    <w:rsid w:val="005E1175"/>
    <w:rsid w:val="005E2A44"/>
    <w:rsid w:val="00604B97"/>
    <w:rsid w:val="006560B0"/>
    <w:rsid w:val="006C01EB"/>
    <w:rsid w:val="006C08F0"/>
    <w:rsid w:val="006E3D79"/>
    <w:rsid w:val="00713834"/>
    <w:rsid w:val="007265AE"/>
    <w:rsid w:val="00745663"/>
    <w:rsid w:val="007966FD"/>
    <w:rsid w:val="007C6126"/>
    <w:rsid w:val="00841484"/>
    <w:rsid w:val="008A57D3"/>
    <w:rsid w:val="008B118C"/>
    <w:rsid w:val="008D4631"/>
    <w:rsid w:val="008E5DF9"/>
    <w:rsid w:val="009171DF"/>
    <w:rsid w:val="009B0111"/>
    <w:rsid w:val="009D3F94"/>
    <w:rsid w:val="00A0010F"/>
    <w:rsid w:val="00A90559"/>
    <w:rsid w:val="00AE5141"/>
    <w:rsid w:val="00AF761E"/>
    <w:rsid w:val="00B847D8"/>
    <w:rsid w:val="00B87040"/>
    <w:rsid w:val="00C434D3"/>
    <w:rsid w:val="00C603C2"/>
    <w:rsid w:val="00CB0A12"/>
    <w:rsid w:val="00D01EE3"/>
    <w:rsid w:val="00D92F58"/>
    <w:rsid w:val="00DA4982"/>
    <w:rsid w:val="00DD1DDD"/>
    <w:rsid w:val="00DE482C"/>
    <w:rsid w:val="00DF7D88"/>
    <w:rsid w:val="00E04B32"/>
    <w:rsid w:val="00E659B1"/>
    <w:rsid w:val="00E83B20"/>
    <w:rsid w:val="00ED1C14"/>
    <w:rsid w:val="00EF5C66"/>
    <w:rsid w:val="00F16472"/>
    <w:rsid w:val="00F4272F"/>
    <w:rsid w:val="00FA080B"/>
    <w:rsid w:val="00FA6F17"/>
    <w:rsid w:val="00FB2C94"/>
    <w:rsid w:val="00FE171C"/>
    <w:rsid w:val="00FE4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604B97"/>
    <w:pPr>
      <w:spacing w:before="100" w:beforeAutospacing="1" w:after="100" w:afterAutospacing="1"/>
      <w:outlineLvl w:val="0"/>
    </w:pPr>
    <w:rPr>
      <w:b/>
      <w:bCs/>
      <w:kern w:val="36"/>
      <w:sz w:val="48"/>
      <w:szCs w:val="48"/>
    </w:rPr>
  </w:style>
  <w:style w:type="paragraph" w:styleId="Heading2">
    <w:name w:val="heading 2"/>
    <w:basedOn w:val="Normal"/>
    <w:qFormat/>
    <w:rsid w:val="00604B97"/>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04B97"/>
    <w:pPr>
      <w:spacing w:before="100" w:beforeAutospacing="1" w:after="100" w:afterAutospacing="1"/>
    </w:pPr>
  </w:style>
  <w:style w:type="character" w:styleId="Strong">
    <w:name w:val="Strong"/>
    <w:basedOn w:val="DefaultParagraphFont"/>
    <w:qFormat/>
    <w:rsid w:val="00604B97"/>
    <w:rPr>
      <w:b/>
      <w:bCs/>
    </w:rPr>
  </w:style>
  <w:style w:type="character" w:styleId="Hyperlink">
    <w:name w:val="Hyperlink"/>
    <w:basedOn w:val="DefaultParagraphFont"/>
    <w:rsid w:val="00604B97"/>
    <w:rPr>
      <w:color w:val="0000FF"/>
      <w:u w:val="single"/>
    </w:rPr>
  </w:style>
  <w:style w:type="paragraph" w:styleId="BalloonText">
    <w:name w:val="Balloon Text"/>
    <w:basedOn w:val="Normal"/>
    <w:semiHidden/>
    <w:rsid w:val="003A0D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794392">
      <w:bodyDiv w:val="1"/>
      <w:marLeft w:val="0"/>
      <w:marRight w:val="0"/>
      <w:marTop w:val="0"/>
      <w:marBottom w:val="0"/>
      <w:divBdr>
        <w:top w:val="none" w:sz="0" w:space="0" w:color="auto"/>
        <w:left w:val="none" w:sz="0" w:space="0" w:color="auto"/>
        <w:bottom w:val="none" w:sz="0" w:space="0" w:color="auto"/>
        <w:right w:val="none" w:sz="0" w:space="0" w:color="auto"/>
      </w:divBdr>
      <w:divsChild>
        <w:div w:id="1297683230">
          <w:marLeft w:val="0"/>
          <w:marRight w:val="0"/>
          <w:marTop w:val="0"/>
          <w:marBottom w:val="0"/>
          <w:divBdr>
            <w:top w:val="none" w:sz="0" w:space="0" w:color="auto"/>
            <w:left w:val="none" w:sz="0" w:space="0" w:color="auto"/>
            <w:bottom w:val="none" w:sz="0" w:space="0" w:color="auto"/>
            <w:right w:val="none" w:sz="0" w:space="0" w:color="auto"/>
          </w:divBdr>
        </w:div>
        <w:div w:id="1665474199">
          <w:marLeft w:val="0"/>
          <w:marRight w:val="0"/>
          <w:marTop w:val="0"/>
          <w:marBottom w:val="0"/>
          <w:divBdr>
            <w:top w:val="none" w:sz="0" w:space="0" w:color="auto"/>
            <w:left w:val="none" w:sz="0" w:space="0" w:color="auto"/>
            <w:bottom w:val="none" w:sz="0" w:space="0" w:color="auto"/>
            <w:right w:val="none" w:sz="0" w:space="0" w:color="auto"/>
          </w:divBdr>
        </w:div>
      </w:divsChild>
    </w:div>
    <w:div w:id="1519810026">
      <w:bodyDiv w:val="1"/>
      <w:marLeft w:val="0"/>
      <w:marRight w:val="0"/>
      <w:marTop w:val="0"/>
      <w:marBottom w:val="0"/>
      <w:divBdr>
        <w:top w:val="none" w:sz="0" w:space="0" w:color="auto"/>
        <w:left w:val="none" w:sz="0" w:space="0" w:color="auto"/>
        <w:bottom w:val="none" w:sz="0" w:space="0" w:color="auto"/>
        <w:right w:val="none" w:sz="0" w:space="0" w:color="auto"/>
      </w:divBdr>
    </w:div>
    <w:div w:id="1531451146">
      <w:bodyDiv w:val="1"/>
      <w:marLeft w:val="0"/>
      <w:marRight w:val="0"/>
      <w:marTop w:val="0"/>
      <w:marBottom w:val="0"/>
      <w:divBdr>
        <w:top w:val="none" w:sz="0" w:space="0" w:color="auto"/>
        <w:left w:val="none" w:sz="0" w:space="0" w:color="auto"/>
        <w:bottom w:val="none" w:sz="0" w:space="0" w:color="auto"/>
        <w:right w:val="none" w:sz="0" w:space="0" w:color="auto"/>
      </w:divBdr>
      <w:divsChild>
        <w:div w:id="1086538683">
          <w:marLeft w:val="0"/>
          <w:marRight w:val="0"/>
          <w:marTop w:val="0"/>
          <w:marBottom w:val="0"/>
          <w:divBdr>
            <w:top w:val="none" w:sz="0" w:space="0" w:color="auto"/>
            <w:left w:val="none" w:sz="0" w:space="0" w:color="auto"/>
            <w:bottom w:val="none" w:sz="0" w:space="0" w:color="auto"/>
            <w:right w:val="none" w:sz="0" w:space="0" w:color="auto"/>
          </w:divBdr>
        </w:div>
        <w:div w:id="1719280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suruslugi.ru/articles/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380</TotalTime>
  <Pages>1</Pages>
  <Words>1154</Words>
  <Characters>6582</Characters>
  <Application>Microsoft Office Outlook</Application>
  <DocSecurity>4</DocSecurity>
  <Lines>54</Lines>
  <Paragraphs>15</Paragraphs>
  <ScaleCrop>false</ScaleCrop>
  <HeadingPairs>
    <vt:vector size="2" baseType="variant">
      <vt:variant>
        <vt:lpstr>Название</vt:lpstr>
      </vt:variant>
      <vt:variant>
        <vt:i4>1</vt:i4>
      </vt:variant>
    </vt:vector>
  </HeadingPairs>
  <TitlesOfParts>
    <vt:vector size="1" baseType="lpstr">
      <vt:lpstr>Несчастный случай на производстве: памятка работодателю</vt:lpstr>
    </vt:vector>
  </TitlesOfParts>
  <Company>МУЦСО</Company>
  <LinksUpToDate>false</LinksUpToDate>
  <CharactersWithSpaces>7721</CharactersWithSpaces>
  <SharedDoc>false</SharedDoc>
  <HLinks>
    <vt:vector size="6" baseType="variant">
      <vt:variant>
        <vt:i4>7536739</vt:i4>
      </vt:variant>
      <vt:variant>
        <vt:i4>0</vt:i4>
      </vt:variant>
      <vt:variant>
        <vt:i4>0</vt:i4>
      </vt:variant>
      <vt:variant>
        <vt:i4>5</vt:i4>
      </vt:variant>
      <vt:variant>
        <vt:lpwstr>http://www.mosuruslugi.ru/articles/200/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Несчастный случай на производстве: памятка работодателю</dc:title>
  <dc:subject/>
  <dc:creator>Наумик</dc:creator>
  <cp:keywords/>
  <dc:description/>
  <cp:lastModifiedBy>Наумик</cp:lastModifiedBy>
  <cp:revision>4</cp:revision>
  <cp:lastPrinted>2014-08-04T10:47:00Z</cp:lastPrinted>
  <dcterms:created xsi:type="dcterms:W3CDTF">2014-08-01T12:11:00Z</dcterms:created>
  <dcterms:modified xsi:type="dcterms:W3CDTF">2014-08-04T11:20:00Z</dcterms:modified>
</cp:coreProperties>
</file>